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-85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1866900" cy="600075"/>
                <wp:effectExtent l="0" t="0" r="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31104992" name=""/>
                        <pic:cNvPicPr>
                          <a:picLocks noChangeAspect="1"/>
                        </pic:cNvPicPr>
                      </pic:nvPicPr>
                      <pic:blipFill>
                        <a:blip r:embed="rId7"/>
                        <a:stretch/>
                      </pic:blipFill>
                      <pic:spPr bwMode="auto">
                        <a:xfrm>
                          <a:off x="0" y="0"/>
                          <a:ext cx="1866898" cy="6000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147.00pt;height:47.25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764995" cy="538033"/>
                <wp:effectExtent l="0" t="0" r="0" b="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40409169" name=""/>
                        <pic:cNvPicPr>
                          <a:picLocks noChangeAspect="1"/>
                        </pic:cNvPicPr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4764994" cy="53803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375.20pt;height:42.36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-85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PF Din Text Comp Pro Light" w:eastAsia="PF Din Text Comp Pro Light" w:hAnsi="PF Din Text Comp Pro Light" w:cs="PF Din Text Comp Pro Light"/>
          <w:b/>
          <w:bCs/>
          <w:color w:val="2E74B5" w:themeColor="accent1" w:themeShade="BF"/>
          <w:sz w:val="32"/>
          <w:szCs w:val="32"/>
        </w:rPr>
        <w:t>для юридических лиц  до 150 кВт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Для подачи заявки на технологическое присоединение в личном кабинете необходимо: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1)</w:t>
      </w:r>
      <w:r w:rsidR="00282DE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Зайти в раздел «Услуги»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743575" cy="523875"/>
                <wp:effectExtent l="0" t="0" r="0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26132674" name=""/>
                        <pic:cNvPicPr>
                          <a:picLocks noChangeAspect="1"/>
                        </pic:cNvPicPr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5743573" cy="5238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52.25pt;height:41.25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282DE7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</w:t>
      </w:r>
      <w:bookmarkStart w:id="0" w:name="_GoBack"/>
      <w:bookmarkEnd w:id="0"/>
      <w:r w:rsidR="00D8411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открывшемся окне необходимо выбрать вид заявки и нажать на кнопку «Подать заявку»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388754" cy="1761497"/>
                <wp:effectExtent l="0" t="0" r="0" b="0"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7696904" name=""/>
                        <pic:cNvPicPr>
                          <a:picLocks noChangeAspect="1"/>
                        </pic:cNvPicPr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6388753" cy="17614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503.05pt;height:138.70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Вкладка «Заявитель» заполнена автоматически данными из профиля личного кабинета – проверяем на корректность. 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Если все корректно нажать кнопку «далее»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3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Выберите наименование объекта подключения из списка. Если нужного Вам варианта нет, выберите «Про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чее» и в появившемся поле введите наименование объекта, нажать кнопку «далее». 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431450" cy="3377501"/>
                <wp:effectExtent l="0" t="0" r="0" b="0"/>
                <wp:docPr id="5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04160692" name=""/>
                        <pic:cNvPicPr>
                          <a:picLocks noChangeAspect="1"/>
                        </pic:cNvPicPr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431449" cy="33775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27.67pt;height:265.94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lastRenderedPageBreak/>
        <w:t>Шаг 4.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«Схема присоединения» необходимо выбрать тип присоединения: Присоединение по постоянной схеме или Временное присоединение. 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453755" cy="2025680"/>
                <wp:effectExtent l="0" t="0" r="0" b="0"/>
                <wp:docPr id="6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03255887" name=""/>
                        <pic:cNvPicPr>
                          <a:picLocks noChangeAspect="1"/>
                        </pic:cNvPicPr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5453754" cy="20256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29.43pt;height:159.50pt;mso-wrap-distance-left:0.00pt;mso-wrap-distance-top:0.00pt;mso-wrap-distance-right:0.00pt;mso-wrap-distance-bottom:0.00pt;" stroked="false">
                <v:path textboxrect="0,0,0,0"/>
                <v:imagedata r:id="rId19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5.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«Подключение в связи с» указать причину обращения. 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1.)Если подключается новый объект (не имеющий технологическое присоединение) необходимо выбрать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«Новое присоединение»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686425" cy="2486025"/>
                <wp:effectExtent l="0" t="0" r="0" b="0"/>
                <wp:docPr id="7" name="Рисунок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55480375" name=""/>
                        <pic:cNvPicPr>
                          <a:picLocks noChangeAspect="1"/>
                        </pic:cNvPicPr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5686425" cy="24860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447.75pt;height:195.75pt;mso-wrap-distance-left:0.00pt;mso-wrap-distance-top:0.00pt;mso-wrap-distance-right:0.00pt;mso-wrap-distance-bottom:0.00pt;" stroked="false">
                <v:path textboxrect="0,0,0,0"/>
                <v:imagedata r:id="rId21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2.)Если подается заявка на объект имеющий технологическое присоединени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в связи с увеличением мощности (по имеющемуся подключению требуется увеличить максимальную мощность) необходимо выбрать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«Увеличение присоединенной мощности»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857750" cy="3124200"/>
                <wp:effectExtent l="0" t="0" r="0" b="0"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076870" name=""/>
                        <pic:cNvPicPr>
                          <a:picLocks noChangeAspect="1"/>
                        </pic:cNvPicPr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4857750" cy="31241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382.50pt;height:246.00pt;mso-wrap-distance-left:0.00pt;mso-wrap-distance-top:0.00pt;mso-wrap-distance-right:0.00pt;mso-wrap-distance-bottom:0.00pt;" stroked="false">
                <v:path textboxrect="0,0,0,0"/>
                <v:imagedata r:id="rId2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Если подается заявка на объект имеющий технологическое присоединение в связи с изменением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схемы без пересмотра мощности (требуется оставить имеющую мощность, но изменить уровень напряжения) необходимо выбрать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«Изменение схемы без пересмотра мощности»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781550" cy="3143250"/>
                <wp:effectExtent l="0" t="0" r="0" b="0"/>
                <wp:docPr id="9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19211603" name=""/>
                        <pic:cNvPicPr>
                          <a:picLocks noChangeAspect="1"/>
                        </pic:cNvPicPr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4781549" cy="31432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376.50pt;height:247.50pt;mso-wrap-distance-left:0.00pt;mso-wrap-distance-top:0.00pt;mso-wrap-distance-right:0.00pt;mso-wrap-distance-bottom:0.00pt;" stroked="false">
                <v:path textboxrect="0,0,0,0"/>
                <v:imagedata r:id="rId2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6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«Адрес объекта» укажите адрес как в правоустанавливающем документе, либо  установите отметку «точный адрес отсутствует» и внести адрес объекта вручную в полном соответствии с правоустанавливающим документом.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686425" cy="2238375"/>
                <wp:effectExtent l="0" t="0" r="0" b="0"/>
                <wp:docPr id="10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63554415" name=""/>
                        <pic:cNvPicPr>
                          <a:picLocks noChangeAspect="1"/>
                        </pic:cNvPicPr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5686425" cy="22383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447.75pt;height:176.25pt;mso-wrap-distance-left:0.00pt;mso-wrap-distance-top:0.00pt;mso-wrap-distance-right:0.00pt;mso-wrap-distance-bottom:0.00pt;" stroked="false">
                <v:path textboxrect="0,0,0,0"/>
                <v:imagedata r:id="rId27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7.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«кадастровый номер объекта» укажите кадастровый номер в соответствии с правоустанавливающими документами на собственность. Если кадастровый номер отсутствует оставьте поле не заполненным (поле необязательно к заполнению). 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312795" cy="1932260"/>
                <wp:effectExtent l="0" t="0" r="0" b="0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77238000" name="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5312794" cy="19322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418.33pt;height:152.15pt;mso-wrap-distance-left:0.00pt;mso-wrap-distance-top:0.00pt;mso-wrap-distance-right:0.00pt;mso-wrap-distance-bottom:0.00pt;" stroked="false">
                <v:path textboxrect="0,0,0,0"/>
                <v:imagedata r:id="rId29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8.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На вкладке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«Характер нагрузки», если производится подключения частного дома, укажите бытовая, если производится предпринимательская деятельность- совмещенная.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079025" cy="3114998"/>
                <wp:effectExtent l="0" t="0" r="0" b="0"/>
                <wp:docPr id="12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35766557" name="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5079024" cy="311499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399.92pt;height:245.28pt;mso-wrap-distance-left:0.00pt;mso-wrap-distance-top:0.00pt;mso-wrap-distance-right:0.00pt;mso-wrap-distance-bottom:0.00pt;" stroked="false">
                <v:path textboxrect="0,0,0,0"/>
                <v:imagedata r:id="rId31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9.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 вкладке «характеристики объекта» укажите: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left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 случае с причиной обращения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«Новое технологическое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присоединение»: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1.) В поле «Максимальная мощность устройств (всего), кВт» максимальную мощность энергопринимающих устройств всего: присоединяемых по данной заявке и ранее присоединенных (если были присоединены ранее).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2) В поле «При напряжении» необходимо выбрать уровень напряжения.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3)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В поле «Категория надежности» необходимо выбрать категорию подключения.                I категория - электроприемники, перерыв которых недопустим</w:t>
      </w:r>
      <w:r>
        <w:rPr>
          <w:rFonts w:ascii="Times New Roman" w:eastAsia="Times New Roman" w:hAnsi="Times New Roman" w:cs="Times New Roman"/>
          <w:b/>
          <w:bCs/>
          <w:color w:val="000000"/>
          <w:sz w:val="21"/>
          <w:highlight w:val="white"/>
        </w:rPr>
        <w:t xml:space="preserve"> (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Больницы, промышленность непрерывного ци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кла, объекты обороны), II категория - электроприемники, отключение которых приводит к значительным нарушениям (Промышленные предприятия, транспорт, крупные торговые центры), III категория - все остальные электроприемники (жилые дома, малые предприятия, адм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инистративные здания).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6010275" cy="3305175"/>
                <wp:effectExtent l="0" t="0" r="0" b="0"/>
                <wp:docPr id="13" name="Рисунок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4785570" name=""/>
                        <pic:cNvPicPr>
                          <a:picLocks noChangeAspect="1"/>
                        </pic:cNvPicPr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6010274" cy="33051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473.25pt;height:260.25pt;mso-wrap-distance-left:0.00pt;mso-wrap-distance-top:0.00pt;mso-wrap-distance-right:0.00pt;mso-wrap-distance-bottom:0.00pt;" stroked="false">
                <v:path textboxrect="0,0,0,0"/>
                <v:imagedata r:id="rId33" o:title=""/>
              </v:shape>
            </w:pict>
          </mc:Fallback>
        </mc:AlternateConten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В случае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«Увеличения максимальной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 Укажите максимальную мощность, которая сейчас подключена по вашему объекту в поле «Максимальная мощность ранее присоединенных устройств, кВт».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поле «При напряжении», укажите напряжение, которое сейчас подключено по объекту.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Укажите максимальную мощность, на которую планируете увеличить мощность по Вашему объекту, в поле «Максимальная мощность присоединяемых устройств, кВт».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ряжении», укажите напряжение, которое планируете присоединить.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3.) Поле «Максимальная мощность устройств (всего)» заполняется автоматически (Суммарная мощность ранее присоединенной мощности и присоединяемой).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напряжении», заполняется автоматич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ески в соответствии с указанным присоединяемым напряжением.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4.)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 xml:space="preserve">В поле «Категория надежности» необходимо выбрать категорию подключения.                I категория - </w:t>
      </w:r>
      <w:r>
        <w:rPr>
          <w:rFonts w:ascii="Times New Roman" w:eastAsia="Times New Roman" w:hAnsi="Times New Roman" w:cs="Times New Roman"/>
          <w:b/>
          <w:bCs/>
          <w:color w:val="000000"/>
          <w:sz w:val="21"/>
          <w:highlight w:val="white"/>
        </w:rPr>
        <w:t>Электроприемники, перерыв которых недопустим (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 xml:space="preserve">Больницы, промышленность непрерывного цикла,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объекты обороны), II категория - электроприемники, отключение которых приводит к значительным нарушениям (Промышленные предприятия, транспорт, крупные торговые центры), III категория - все остальные электроприемники (жилые дома, малые предприятия, админист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 xml:space="preserve">ративные здания).  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991100" cy="6972300"/>
                <wp:effectExtent l="0" t="0" r="0" b="0"/>
                <wp:docPr id="14" name="Рисунок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8324226" name=""/>
                        <pic:cNvPicPr>
                          <a:picLocks noChangeAspect="1"/>
                        </pic:cNvPicPr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4991099" cy="6972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393.00pt;height:549.00pt;mso-wrap-distance-left:0.00pt;mso-wrap-distance-top:0.00pt;mso-wrap-distance-right:0.00pt;mso-wrap-distance-bottom:0.00pt;" stroked="false">
                <v:path textboxrect="0,0,0,0"/>
                <v:imagedata r:id="rId3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3. В случае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«Изменения схемы без пересмотра мощности»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1.)Укажите максимальную мощность, которая сейчас подключена по объекту, в поле «Максимальная мощность ранее присоединенных устройств, кВт».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поле «При напряжении», укажите напряжение, которое сейчас подключено по объекту.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Поле «Максимальная мощность устройств (всего)», укажите максимальную мощность, которая сейчас подключена по объекту.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 поле «При напряжении», укажите напряжение, которо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планируете присоединить.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3.)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 xml:space="preserve">В поле «Категория надежности» необходимо выбрать категорию подключения.                I категория - </w:t>
      </w:r>
      <w:r>
        <w:rPr>
          <w:rFonts w:ascii="Times New Roman" w:eastAsia="Times New Roman" w:hAnsi="Times New Roman" w:cs="Times New Roman"/>
          <w:b/>
          <w:bCs/>
          <w:color w:val="000000"/>
          <w:sz w:val="21"/>
          <w:highlight w:val="white"/>
        </w:rPr>
        <w:t>Электроприемники, перерыв которых недопустим (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>Больницы, промышленность непрерывного цикла, объекты обороны), II категория - э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white"/>
        </w:rPr>
        <w:t xml:space="preserve">лектроприемники, отключение которых приводит к значительным нарушениям (Промышленные предприятия, транспорт, крупные торговые центры), III категория - все остальные электроприемники (жилые дома, малые предприятия, административные здания).  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886325" cy="5101526"/>
                <wp:effectExtent l="0" t="0" r="0" b="0"/>
                <wp:docPr id="15" name="Рисунок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6425829" name=""/>
                        <pic:cNvPicPr>
                          <a:picLocks noChangeAspect="1"/>
                        </pic:cNvPicPr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4886324" cy="51015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384.75pt;height:401.69pt;mso-wrap-distance-left:0.00pt;mso-wrap-distance-top:0.00pt;mso-wrap-distance-right:0.00pt;mso-wrap-distance-bottom:0.00pt;" stroked="false">
                <v:path textboxrect="0,0,0,0"/>
                <v:imagedata r:id="rId37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 xml:space="preserve">Шаг 10.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вкладке «Вид деятельности по ОКВЭД», необходимо выбрать вид из предложенных вариантов, либо внести свой (пример: 46.17 Деятельность агентов по оптовой торговле пищевыми продуктами, напитками и табачными изделиями)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569925" cy="3701351"/>
                <wp:effectExtent l="0" t="0" r="0" b="0"/>
                <wp:docPr id="1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6818205" name=""/>
                        <pic:cNvPicPr>
                          <a:picLocks noChangeAspect="1"/>
                        </pic:cNvPicPr>
                      </pic:nvPicPr>
                      <pic:blipFill>
                        <a:blip r:embed="rId38"/>
                        <a:stretch/>
                      </pic:blipFill>
                      <pic:spPr bwMode="auto">
                        <a:xfrm>
                          <a:off x="0" y="0"/>
                          <a:ext cx="5569924" cy="37013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438.58pt;height:291.44pt;mso-wrap-distance-left:0.00pt;mso-wrap-distance-top:0.00pt;mso-wrap-distance-right:0.00pt;mso-wrap-distance-bottom:0.00pt;" stroked="false">
                <v:path textboxrect="0,0,0,0"/>
                <v:imagedata r:id="rId39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lastRenderedPageBreak/>
        <w:t>Шаг 11.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«Сроки ввода объект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по этапам», необходимо заполнить данные, указать месяц и год планируемого срока проектирования и срока ввода в эксплуатацию. </w:t>
      </w: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6143625" cy="4827398"/>
                <wp:effectExtent l="0" t="0" r="0" b="0"/>
                <wp:docPr id="17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65680849" name=""/>
                        <pic:cNvPicPr>
                          <a:picLocks noChangeAspect="1"/>
                        </pic:cNvPicPr>
                      </pic:nvPicPr>
                      <pic:blipFill>
                        <a:blip r:embed="rId40"/>
                        <a:stretch/>
                      </pic:blipFill>
                      <pic:spPr bwMode="auto">
                        <a:xfrm>
                          <a:off x="0" y="0"/>
                          <a:ext cx="6143625" cy="48273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6" o:spid="_x0000_s16" type="#_x0000_t75" style="width:483.75pt;height:380.11pt;mso-wrap-distance-left:0.00pt;mso-wrap-distance-top:0.00pt;mso-wrap-distance-right:0.00pt;mso-wrap-distance-bottom:0.00pt;" stroked="false">
                <v:path textboxrect="0,0,0,0"/>
                <v:imagedata r:id="rId41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12.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«Сетевая организация для подключения» Укажите сетевую организацию объекты электросетевого хозяйства, которой расположена на наименьшем расстоянии от вашего объекта подключения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4238625" cy="2714625"/>
                <wp:effectExtent l="0" t="0" r="0" b="0"/>
                <wp:docPr id="18" name="Рисунок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78258451" name=""/>
                        <pic:cNvPicPr>
                          <a:picLocks noChangeAspect="1"/>
                        </pic:cNvPicPr>
                      </pic:nvPicPr>
                      <pic:blipFill>
                        <a:blip r:embed="rId42"/>
                        <a:stretch/>
                      </pic:blipFill>
                      <pic:spPr bwMode="auto">
                        <a:xfrm>
                          <a:off x="0" y="0"/>
                          <a:ext cx="4238624" cy="27146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7" o:spid="_x0000_s17" type="#_x0000_t75" style="width:333.75pt;height:213.75pt;mso-wrap-distance-left:0.00pt;mso-wrap-distance-top:0.00pt;mso-wrap-distance-right:0.00pt;mso-wrap-distance-bottom:0.00pt;" stroked="false">
                <v:path textboxrect="0,0,0,0"/>
                <v:imagedata r:id="rId4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13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«Сведения об энергосбытовой организации» необхо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димо: 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1.) Заполнить наименование гарантирующего поставщика из выпадающего списка.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6000750" cy="1247775"/>
                <wp:effectExtent l="0" t="0" r="0" b="0"/>
                <wp:docPr id="19" name="Рисунок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3358770" name=""/>
                        <pic:cNvPicPr>
                          <a:picLocks noChangeAspect="1"/>
                        </pic:cNvPicPr>
                      </pic:nvPicPr>
                      <pic:blipFill>
                        <a:blip r:embed="rId44"/>
                        <a:stretch/>
                      </pic:blipFill>
                      <pic:spPr bwMode="auto">
                        <a:xfrm>
                          <a:off x="0" y="0"/>
                          <a:ext cx="6000750" cy="1247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8" o:spid="_x0000_s18" type="#_x0000_t75" style="width:472.50pt;height:98.25pt;mso-wrap-distance-left:0.00pt;mso-wrap-distance-top:0.00pt;mso-wrap-distance-right:0.00pt;mso-wrap-distance-bottom:0.00pt;" stroked="false">
                <v:path textboxrect="0,0,0,0"/>
                <v:imagedata r:id="rId4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2.) Выбрать вид договора. Если производится подключения частного дома - договор энергоснабжения (заполняется автоматически)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05525" cy="695325"/>
                <wp:effectExtent l="0" t="0" r="0" b="0"/>
                <wp:docPr id="20" name="Рисунок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96510377" name=""/>
                        <pic:cNvPicPr>
                          <a:picLocks noChangeAspect="1"/>
                        </pic:cNvPicPr>
                      </pic:nvPicPr>
                      <pic:blipFill>
                        <a:blip r:embed="rId46"/>
                        <a:stretch/>
                      </pic:blipFill>
                      <pic:spPr bwMode="auto">
                        <a:xfrm>
                          <a:off x="0" y="0"/>
                          <a:ext cx="6105524" cy="6953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9" o:spid="_x0000_s19" type="#_x0000_t75" style="width:480.75pt;height:54.75pt;mso-wrap-distance-left:0.00pt;mso-wrap-distance-top:0.00pt;mso-wrap-distance-right:0.00pt;mso-wrap-distance-bottom:0.00pt;" stroked="false">
                <v:path textboxrect="0,0,0,0"/>
                <v:imagedata r:id="rId47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3.) Можете приложить проект договора энер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госнабжения. (поле необязательно для заполнения).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4.) В случае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«Увеличения присоединенной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или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</w:rPr>
        <w:t>«Изменения схемы без пересмотра мощности»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 необходимо заполнить дату заключения и номер договора энергоснабжения (дату присвоения и номер лицевого счета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128520" cy="1741761"/>
                <wp:effectExtent l="0" t="0" r="0" b="0"/>
                <wp:docPr id="21" name="Рисунок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3274997" name=""/>
                        <pic:cNvPicPr>
                          <a:picLocks noChangeAspect="1"/>
                        </pic:cNvPicPr>
                      </pic:nvPicPr>
                      <pic:blipFill>
                        <a:blip r:embed="rId48"/>
                        <a:stretch/>
                      </pic:blipFill>
                      <pic:spPr bwMode="auto">
                        <a:xfrm>
                          <a:off x="0" y="0"/>
                          <a:ext cx="5128519" cy="17417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0" o:spid="_x0000_s20" type="#_x0000_t75" style="width:403.82pt;height:137.15pt;mso-wrap-distance-left:0.00pt;mso-wrap-distance-top:0.00pt;mso-wrap-distance-right:0.00pt;mso-wrap-distance-bottom:0.00pt;" stroked="false">
                <v:path textboxrect="0,0,0,0"/>
                <v:imagedata r:id="rId49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14.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вкладке «способ уведомления при технологическом присоединении» укажите удобный для Вас способ, нажмите "Далее". 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142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059045" cy="927606"/>
                <wp:effectExtent l="0" t="0" r="0" b="0"/>
                <wp:docPr id="22" name="Рисунок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6813173" name=""/>
                        <pic:cNvPicPr>
                          <a:picLocks noChangeAspect="1"/>
                        </pic:cNvPicPr>
                      </pic:nvPicPr>
                      <pic:blipFill>
                        <a:blip r:embed="rId50"/>
                        <a:stretch/>
                      </pic:blipFill>
                      <pic:spPr bwMode="auto">
                        <a:xfrm>
                          <a:off x="0" y="0"/>
                          <a:ext cx="6059044" cy="927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1" o:spid="_x0000_s21" type="#_x0000_t75" style="width:477.09pt;height:73.04pt;mso-wrap-distance-left:0.00pt;mso-wrap-distance-top:0.00pt;mso-wrap-distance-right:0.00pt;mso-wrap-distance-bottom:0.00pt;" stroked="false">
                <v:path textboxrect="0,0,0,0"/>
                <v:imagedata r:id="rId51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15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«Особенности подключения», установите соответствующие отметки, если условия из раздела совпадает с Вашему подключению. Можете ничего не отмечать, если все перечисленное неактуально для вашей ситуации, нажмите "Далее"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283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6276975" cy="4985882"/>
                <wp:effectExtent l="0" t="0" r="0" b="0"/>
                <wp:docPr id="23" name="Рисунок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88866029" name=""/>
                        <pic:cNvPicPr>
                          <a:picLocks noChangeAspect="1"/>
                        </pic:cNvPicPr>
                      </pic:nvPicPr>
                      <pic:blipFill>
                        <a:blip r:embed="rId52"/>
                        <a:stretch/>
                      </pic:blipFill>
                      <pic:spPr bwMode="auto">
                        <a:xfrm>
                          <a:off x="0" y="0"/>
                          <a:ext cx="6276974" cy="498588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2" o:spid="_x0000_s22" type="#_x0000_t75" style="width:494.25pt;height:392.59pt;mso-wrap-distance-left:0.00pt;mso-wrap-distance-top:0.00pt;mso-wrap-distance-right:0.00pt;mso-wrap-distance-bottom:0.00pt;" stroked="false">
                <v:path textboxrect="0,0,0,0"/>
                <v:imagedata r:id="rId5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  <w:highlight w:val="white"/>
        </w:rPr>
        <w:t>Шаг 16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  <w:highlight w:val="white"/>
        </w:rPr>
        <w:t>.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highlight w:val="white"/>
        </w:rPr>
        <w:t>Выбрать по необходимости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6372225" cy="3939476"/>
                <wp:effectExtent l="0" t="0" r="0" b="0"/>
                <wp:docPr id="24" name="Рисунок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06430519" name=""/>
                        <pic:cNvPicPr>
                          <a:picLocks noChangeAspect="1"/>
                        </pic:cNvPicPr>
                      </pic:nvPicPr>
                      <pic:blipFill>
                        <a:blip r:embed="rId54"/>
                        <a:stretch/>
                      </pic:blipFill>
                      <pic:spPr bwMode="auto">
                        <a:xfrm>
                          <a:off x="0" y="0"/>
                          <a:ext cx="6372225" cy="39394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3" o:spid="_x0000_s23" type="#_x0000_t75" style="width:501.75pt;height:310.19pt;mso-wrap-distance-left:0.00pt;mso-wrap-distance-top:0.00pt;mso-wrap-distance-right:0.00pt;mso-wrap-distance-bottom:0.00pt;" stroked="false">
                <v:path textboxrect="0,0,0,0"/>
                <v:imagedata r:id="rId5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17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вкладке «способ платы» выберете оптимальный для Вас способ, нажмите "Далее"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</w:pP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6172200" cy="3624526"/>
                <wp:effectExtent l="0" t="0" r="0" b="0"/>
                <wp:docPr id="25" name="Рисунок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94738258" name=""/>
                        <pic:cNvPicPr>
                          <a:picLocks noChangeAspect="1"/>
                        </pic:cNvPicPr>
                      </pic:nvPicPr>
                      <pic:blipFill>
                        <a:blip r:embed="rId56"/>
                        <a:stretch/>
                      </pic:blipFill>
                      <pic:spPr bwMode="auto">
                        <a:xfrm>
                          <a:off x="0" y="0"/>
                          <a:ext cx="6172200" cy="36245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4" o:spid="_x0000_s24" type="#_x0000_t75" style="width:486.00pt;height:285.40pt;mso-wrap-distance-left:0.00pt;mso-wrap-distance-top:0.00pt;mso-wrap-distance-right:0.00pt;mso-wrap-distance-bottom:0.00pt;" stroked="false">
                <v:path textboxrect="0,0,0,0"/>
                <v:imagedata r:id="rId57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18.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Необходимо установить отметку о согласии на обработку персональных данных, нажмите «Далее»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425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6120130" cy="1021394"/>
                <wp:effectExtent l="0" t="0" r="0" b="0"/>
                <wp:docPr id="26" name="Рисунок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232138" name=""/>
                        <pic:cNvPicPr>
                          <a:picLocks noChangeAspect="1"/>
                        </pic:cNvPicPr>
                      </pic:nvPicPr>
                      <pic:blipFill>
                        <a:blip r:embed="rId58"/>
                        <a:stretch/>
                      </pic:blipFill>
                      <pic:spPr bwMode="auto">
                        <a:xfrm>
                          <a:off x="0" y="0"/>
                          <a:ext cx="6120129" cy="10213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5" o:spid="_x0000_s25" type="#_x0000_t75" style="width:481.90pt;height:80.42pt;mso-wrap-distance-left:0.00pt;mso-wrap-distance-top:0.00pt;mso-wrap-distance-right:0.00pt;mso-wrap-distance-bottom:0.00pt;" stroked="false">
                <v:path textboxrect="0,0,0,0"/>
                <v:imagedata r:id="rId59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17.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случае если от вашего имени будет выступать представитель необходимо установить отметку и указать сведенья о представители, либо можете ничего не отмечать, нажмите "Далее"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143500" cy="2047875"/>
                <wp:effectExtent l="0" t="0" r="0" b="0"/>
                <wp:docPr id="27" name="Рисунок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92266685" name=""/>
                        <pic:cNvPicPr>
                          <a:picLocks noChangeAspect="1"/>
                        </pic:cNvPicPr>
                      </pic:nvPicPr>
                      <pic:blipFill>
                        <a:blip r:embed="rId60"/>
                        <a:stretch/>
                      </pic:blipFill>
                      <pic:spPr bwMode="auto">
                        <a:xfrm>
                          <a:off x="0" y="0"/>
                          <a:ext cx="5143500" cy="2047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6" o:spid="_x0000_s26" type="#_x0000_t75" style="width:405.00pt;height:161.25pt;mso-wrap-distance-left:0.00pt;mso-wrap-distance-top:0.00pt;mso-wrap-distance-right:0.00pt;mso-wrap-distance-bottom:0.00pt;" stroked="false">
                <v:path textboxrect="0,0,0,0"/>
                <v:imagedata r:id="rId61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19.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«Документ подтверждающий право собственности» приложите документ подтверждающий право собственности, загружается в полном объеме и должен обязательно содержать сведения о правообладателе. Возможна загрузка нескольких фалов.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Допустимые форматы до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кументов JPG, JPEG, PNG, PDF, RAR, ZIP или 7Z (макс. 50 Мб)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248275" cy="2247900"/>
                <wp:effectExtent l="0" t="0" r="0" b="0"/>
                <wp:docPr id="28" name="Рисунок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39889165" name=""/>
                        <pic:cNvPicPr>
                          <a:picLocks noChangeAspect="1"/>
                        </pic:cNvPicPr>
                      </pic:nvPicPr>
                      <pic:blipFill>
                        <a:blip r:embed="rId62"/>
                        <a:stretch/>
                      </pic:blipFill>
                      <pic:spPr bwMode="auto">
                        <a:xfrm>
                          <a:off x="0" y="0"/>
                          <a:ext cx="5248274" cy="22478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7" o:spid="_x0000_s27" type="#_x0000_t75" style="width:413.25pt;height:177.00pt;mso-wrap-distance-left:0.00pt;mso-wrap-distance-top:0.00pt;mso-wrap-distance-right:0.00pt;mso-wrap-distance-bottom:0.00pt;" stroked="false">
                <v:path textboxrect="0,0,0,0"/>
                <v:imagedata r:id="rId6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20.</w:t>
      </w: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«План Расположения энергопринимающих устройств» приложите план расположения объекта.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 качестве плана можно предоставить: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 документ, выданный или согласованный уполномоченным органом или специализированной организацией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 план, подготовленный заявителем самостоятельно, на карте местности с указанием: контура границ земельного участка, географических и адресных ориентиров, нап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ример, дорог, промышленных объектов. План не требует согласования с иными организациями.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План расположения объекта является не обязательным документом для заявителей с максимальной мощностью до 150 кВт.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Допустимые форматы документов JPG, JPEG, PNG, PDF, RA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R, ZIP или 7Z (макс. 50 Мб)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5314950" cy="2085975"/>
                <wp:effectExtent l="0" t="0" r="0" b="0"/>
                <wp:docPr id="29" name="Рисунок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42769695" name=""/>
                        <pic:cNvPicPr>
                          <a:picLocks noChangeAspect="1"/>
                        </pic:cNvPicPr>
                      </pic:nvPicPr>
                      <pic:blipFill>
                        <a:blip r:embed="rId64"/>
                        <a:stretch/>
                      </pic:blipFill>
                      <pic:spPr bwMode="auto">
                        <a:xfrm>
                          <a:off x="0" y="0"/>
                          <a:ext cx="5314949" cy="20859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8" o:spid="_x0000_s28" type="#_x0000_t75" style="width:418.50pt;height:164.25pt;mso-wrap-distance-left:0.00pt;mso-wrap-distance-top:0.00pt;mso-wrap-distance-right:0.00pt;mso-wrap-distance-bottom:0.00pt;" stroked="false">
                <v:path textboxrect="0,0,0,0"/>
                <v:imagedata r:id="rId65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21.</w:t>
      </w: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 вкладке  «Документ в отношении организации, потерявшей статус сетевой организации», необходимо разместить копию договора о подключении (включая все дополнительные соглашения и технические условия), документ подтве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рждающий оплату и заявление на переуступку, ранее заключенного с организацией, потерявшей статус сетевой организации, если в отношении Ваших энергопринимающих устройств прекращены действия по ранее заключенному договору на технологическое присоединение с 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рганизацией, потерявшей статус сетевой организации.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Можете ничего не прикладывать, если данная вкладка, неактуальна для вашей ситуации, нажмите "Далее"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4476750" cy="2066925"/>
                <wp:effectExtent l="0" t="0" r="0" b="0"/>
                <wp:docPr id="30" name="Рисунок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97854860" name=""/>
                        <pic:cNvPicPr>
                          <a:picLocks noChangeAspect="1"/>
                        </pic:cNvPicPr>
                      </pic:nvPicPr>
                      <pic:blipFill>
                        <a:blip r:embed="rId66"/>
                        <a:stretch/>
                      </pic:blipFill>
                      <pic:spPr bwMode="auto">
                        <a:xfrm>
                          <a:off x="0" y="0"/>
                          <a:ext cx="4476749" cy="20669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9" o:spid="_x0000_s29" type="#_x0000_t75" style="width:352.50pt;height:162.75pt;mso-wrap-distance-left:0.00pt;mso-wrap-distance-top:0.00pt;mso-wrap-distance-right:0.00pt;mso-wrap-distance-bottom:0.00pt;" stroked="false">
                <v:path textboxrect="0,0,0,0"/>
                <v:imagedata r:id="rId67" o:title=""/>
              </v:shape>
            </w:pict>
          </mc:Fallback>
        </mc:AlternateConten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476750" cy="1990725"/>
                <wp:effectExtent l="0" t="0" r="0" b="0"/>
                <wp:docPr id="31" name="Рисунок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5720113" name=""/>
                        <pic:cNvPicPr>
                          <a:picLocks noChangeAspect="1"/>
                        </pic:cNvPicPr>
                      </pic:nvPicPr>
                      <pic:blipFill>
                        <a:blip r:embed="rId68"/>
                        <a:stretch/>
                      </pic:blipFill>
                      <pic:spPr bwMode="auto">
                        <a:xfrm>
                          <a:off x="0" y="0"/>
                          <a:ext cx="4476749" cy="19907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0" o:spid="_x0000_s30" type="#_x0000_t75" style="width:352.50pt;height:156.75pt;mso-wrap-distance-left:0.00pt;mso-wrap-distance-top:0.00pt;mso-wrap-distance-right:0.00pt;mso-wrap-distance-bottom:0.00pt;" stroked="false">
                <v:path textboxrect="0,0,0,0"/>
                <v:imagedata r:id="rId69" o:title=""/>
              </v:shape>
            </w:pict>
          </mc:Fallback>
        </mc:AlternateConten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676775" cy="2047875"/>
                <wp:effectExtent l="0" t="0" r="0" b="0"/>
                <wp:docPr id="32" name="Рисунок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39793034" name=""/>
                        <pic:cNvPicPr>
                          <a:picLocks noChangeAspect="1"/>
                        </pic:cNvPicPr>
                      </pic:nvPicPr>
                      <pic:blipFill>
                        <a:blip r:embed="rId70"/>
                        <a:stretch/>
                      </pic:blipFill>
                      <pic:spPr bwMode="auto">
                        <a:xfrm>
                          <a:off x="0" y="0"/>
                          <a:ext cx="4676774" cy="20478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1" o:spid="_x0000_s31" type="#_x0000_t75" style="width:368.25pt;height:161.25pt;mso-wrap-distance-left:0.00pt;mso-wrap-distance-top:0.00pt;mso-wrap-distance-right:0.00pt;mso-wrap-distance-bottom:0.00pt;" stroked="false">
                <v:path textboxrect="0,0,0,0"/>
                <v:imagedata r:id="rId71" o:title=""/>
              </v:shape>
            </w:pict>
          </mc:Fallback>
        </mc:AlternateConten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>
                <wp:extent cx="4667250" cy="2076450"/>
                <wp:effectExtent l="0" t="0" r="0" b="0"/>
                <wp:docPr id="33" name="Рисунок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73011112" name=""/>
                        <pic:cNvPicPr>
                          <a:picLocks noChangeAspect="1"/>
                        </pic:cNvPicPr>
                      </pic:nvPicPr>
                      <pic:blipFill>
                        <a:blip r:embed="rId72"/>
                        <a:stretch/>
                      </pic:blipFill>
                      <pic:spPr bwMode="auto">
                        <a:xfrm>
                          <a:off x="0" y="0"/>
                          <a:ext cx="4667249" cy="20764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2" o:spid="_x0000_s32" type="#_x0000_t75" style="width:367.50pt;height:163.50pt;mso-wrap-distance-left:0.00pt;mso-wrap-distance-top:0.00pt;mso-wrap-distance-right:0.00pt;mso-wrap-distance-bottom:0.00pt;" stroked="false">
                <v:path textboxrect="0,0,0,0"/>
                <v:imagedata r:id="rId73" o:title=""/>
              </v:shape>
            </w:pict>
          </mc:Fallback>
        </mc:AlternateConten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E79" w:themeColor="accent1" w:themeShade="80"/>
          <w:sz w:val="32"/>
          <w:szCs w:val="32"/>
        </w:rPr>
        <w:t>Шаг 22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Проверьте заполненные вами данные и если все верно нажмите «Отправить»</w:t>
      </w: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Заявка направится в филиал для рассмотрения. В случае, если предоставленные сведенья и(или) документы не соответствуют Правилам технологического присоединения, Вам в течении 3 рабочих дней будет направлено уведомление в Личный кабинет, а рассмотрение заявк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 будет приостановлена.</w:t>
      </w: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C634F9" w:rsidRDefault="00C634F9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4472C4" w:themeColor="accent5"/>
          <w:sz w:val="28"/>
          <w:szCs w:val="28"/>
        </w:rPr>
      </w:pPr>
    </w:p>
    <w:p w:rsidR="00C634F9" w:rsidRDefault="00D8411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lastRenderedPageBreak/>
        <w:t xml:space="preserve">Прошу обратить внимание: при заполнении профиля указывается полное наименование юридического лица (без сокращений и аббревиатур), а также при подаче заявки по уровню напряжения 6кВ и 10кВ в пункте «Энергопринимающие устройства» – 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указывается объекты электросетевого хозяйства (пример: ТП-250кВа для электроснабжения административного здания).</w:t>
      </w:r>
    </w:p>
    <w:sectPr w:rsidR="00C634F9">
      <w:pgSz w:w="11906" w:h="16838"/>
      <w:pgMar w:top="425" w:right="567" w:bottom="397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411B" w:rsidRDefault="00D8411B">
      <w:pPr>
        <w:spacing w:after="0" w:line="240" w:lineRule="auto"/>
      </w:pPr>
      <w:r>
        <w:separator/>
      </w:r>
    </w:p>
  </w:endnote>
  <w:endnote w:type="continuationSeparator" w:id="0">
    <w:p w:rsidR="00D8411B" w:rsidRDefault="00D841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F Din Text Comp Pro Light">
    <w:altName w:val="Times New Roman"/>
    <w:charset w:val="00"/>
    <w:family w:val="auto"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411B" w:rsidRDefault="00D8411B">
      <w:pPr>
        <w:spacing w:after="0" w:line="240" w:lineRule="auto"/>
      </w:pPr>
      <w:r>
        <w:separator/>
      </w:r>
    </w:p>
  </w:footnote>
  <w:footnote w:type="continuationSeparator" w:id="0">
    <w:p w:rsidR="00D8411B" w:rsidRDefault="00D841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EA5B83"/>
    <w:multiLevelType w:val="hybridMultilevel"/>
    <w:tmpl w:val="11DC8252"/>
    <w:lvl w:ilvl="0" w:tplc="05A26CD4">
      <w:start w:val="1"/>
      <w:numFmt w:val="decimal"/>
      <w:lvlText w:val="%1."/>
      <w:lvlJc w:val="left"/>
      <w:pPr>
        <w:ind w:left="1418" w:hanging="360"/>
      </w:pPr>
    </w:lvl>
    <w:lvl w:ilvl="1" w:tplc="987099C0">
      <w:start w:val="1"/>
      <w:numFmt w:val="lowerLetter"/>
      <w:lvlText w:val="%2."/>
      <w:lvlJc w:val="left"/>
      <w:pPr>
        <w:ind w:left="2138" w:hanging="360"/>
      </w:pPr>
    </w:lvl>
    <w:lvl w:ilvl="2" w:tplc="FA8C7078">
      <w:start w:val="1"/>
      <w:numFmt w:val="lowerRoman"/>
      <w:lvlText w:val="%3."/>
      <w:lvlJc w:val="right"/>
      <w:pPr>
        <w:ind w:left="2858" w:hanging="180"/>
      </w:pPr>
    </w:lvl>
    <w:lvl w:ilvl="3" w:tplc="143C90D8">
      <w:start w:val="1"/>
      <w:numFmt w:val="decimal"/>
      <w:lvlText w:val="%4."/>
      <w:lvlJc w:val="left"/>
      <w:pPr>
        <w:ind w:left="3578" w:hanging="360"/>
      </w:pPr>
    </w:lvl>
    <w:lvl w:ilvl="4" w:tplc="11AE7F84">
      <w:start w:val="1"/>
      <w:numFmt w:val="lowerLetter"/>
      <w:lvlText w:val="%5."/>
      <w:lvlJc w:val="left"/>
      <w:pPr>
        <w:ind w:left="4298" w:hanging="360"/>
      </w:pPr>
    </w:lvl>
    <w:lvl w:ilvl="5" w:tplc="81A03AB6">
      <w:start w:val="1"/>
      <w:numFmt w:val="lowerRoman"/>
      <w:lvlText w:val="%6."/>
      <w:lvlJc w:val="right"/>
      <w:pPr>
        <w:ind w:left="5018" w:hanging="180"/>
      </w:pPr>
    </w:lvl>
    <w:lvl w:ilvl="6" w:tplc="DFA6727E">
      <w:start w:val="1"/>
      <w:numFmt w:val="decimal"/>
      <w:lvlText w:val="%7."/>
      <w:lvlJc w:val="left"/>
      <w:pPr>
        <w:ind w:left="5738" w:hanging="360"/>
      </w:pPr>
    </w:lvl>
    <w:lvl w:ilvl="7" w:tplc="BFFA8812">
      <w:start w:val="1"/>
      <w:numFmt w:val="lowerLetter"/>
      <w:lvlText w:val="%8."/>
      <w:lvlJc w:val="left"/>
      <w:pPr>
        <w:ind w:left="6458" w:hanging="360"/>
      </w:pPr>
    </w:lvl>
    <w:lvl w:ilvl="8" w:tplc="9B4C59F8">
      <w:start w:val="1"/>
      <w:numFmt w:val="lowerRoman"/>
      <w:lvlText w:val="%9."/>
      <w:lvlJc w:val="right"/>
      <w:pPr>
        <w:ind w:left="7178" w:hanging="180"/>
      </w:pPr>
    </w:lvl>
  </w:abstractNum>
  <w:abstractNum w:abstractNumId="1" w15:restartNumberingAfterBreak="0">
    <w:nsid w:val="2298539E"/>
    <w:multiLevelType w:val="hybridMultilevel"/>
    <w:tmpl w:val="559CAB0A"/>
    <w:lvl w:ilvl="0" w:tplc="4E626D2E">
      <w:start w:val="1"/>
      <w:numFmt w:val="decimal"/>
      <w:lvlText w:val="%1."/>
      <w:lvlJc w:val="left"/>
      <w:pPr>
        <w:ind w:left="1417" w:hanging="360"/>
      </w:pPr>
    </w:lvl>
    <w:lvl w:ilvl="1" w:tplc="1F58F322">
      <w:start w:val="1"/>
      <w:numFmt w:val="lowerLetter"/>
      <w:lvlText w:val="%2."/>
      <w:lvlJc w:val="left"/>
      <w:pPr>
        <w:ind w:left="2137" w:hanging="360"/>
      </w:pPr>
    </w:lvl>
    <w:lvl w:ilvl="2" w:tplc="0664A472">
      <w:start w:val="1"/>
      <w:numFmt w:val="lowerRoman"/>
      <w:lvlText w:val="%3."/>
      <w:lvlJc w:val="right"/>
      <w:pPr>
        <w:ind w:left="2857" w:hanging="180"/>
      </w:pPr>
    </w:lvl>
    <w:lvl w:ilvl="3" w:tplc="29E4667E">
      <w:start w:val="1"/>
      <w:numFmt w:val="decimal"/>
      <w:lvlText w:val="%4."/>
      <w:lvlJc w:val="left"/>
      <w:pPr>
        <w:ind w:left="3577" w:hanging="360"/>
      </w:pPr>
    </w:lvl>
    <w:lvl w:ilvl="4" w:tplc="7BC6E5F2">
      <w:start w:val="1"/>
      <w:numFmt w:val="lowerLetter"/>
      <w:lvlText w:val="%5."/>
      <w:lvlJc w:val="left"/>
      <w:pPr>
        <w:ind w:left="4297" w:hanging="360"/>
      </w:pPr>
    </w:lvl>
    <w:lvl w:ilvl="5" w:tplc="3B8E1E08">
      <w:start w:val="1"/>
      <w:numFmt w:val="lowerRoman"/>
      <w:lvlText w:val="%6."/>
      <w:lvlJc w:val="right"/>
      <w:pPr>
        <w:ind w:left="5017" w:hanging="180"/>
      </w:pPr>
    </w:lvl>
    <w:lvl w:ilvl="6" w:tplc="A4723068">
      <w:start w:val="1"/>
      <w:numFmt w:val="decimal"/>
      <w:lvlText w:val="%7."/>
      <w:lvlJc w:val="left"/>
      <w:pPr>
        <w:ind w:left="5737" w:hanging="360"/>
      </w:pPr>
    </w:lvl>
    <w:lvl w:ilvl="7" w:tplc="704EE176">
      <w:start w:val="1"/>
      <w:numFmt w:val="lowerLetter"/>
      <w:lvlText w:val="%8."/>
      <w:lvlJc w:val="left"/>
      <w:pPr>
        <w:ind w:left="6457" w:hanging="360"/>
      </w:pPr>
    </w:lvl>
    <w:lvl w:ilvl="8" w:tplc="1E5E4BAC">
      <w:start w:val="1"/>
      <w:numFmt w:val="lowerRoman"/>
      <w:lvlText w:val="%9."/>
      <w:lvlJc w:val="right"/>
      <w:pPr>
        <w:ind w:left="7177" w:hanging="180"/>
      </w:pPr>
    </w:lvl>
  </w:abstractNum>
  <w:abstractNum w:abstractNumId="2" w15:restartNumberingAfterBreak="0">
    <w:nsid w:val="3922075B"/>
    <w:multiLevelType w:val="hybridMultilevel"/>
    <w:tmpl w:val="D422A650"/>
    <w:lvl w:ilvl="0" w:tplc="C4941F14">
      <w:start w:val="1"/>
      <w:numFmt w:val="decimal"/>
      <w:lvlText w:val="%1."/>
      <w:lvlJc w:val="left"/>
      <w:pPr>
        <w:ind w:left="1417" w:hanging="360"/>
      </w:pPr>
    </w:lvl>
    <w:lvl w:ilvl="1" w:tplc="CB6A332E">
      <w:start w:val="1"/>
      <w:numFmt w:val="lowerLetter"/>
      <w:lvlText w:val="%2."/>
      <w:lvlJc w:val="left"/>
      <w:pPr>
        <w:ind w:left="2137" w:hanging="360"/>
      </w:pPr>
    </w:lvl>
    <w:lvl w:ilvl="2" w:tplc="F6049364">
      <w:start w:val="1"/>
      <w:numFmt w:val="lowerRoman"/>
      <w:lvlText w:val="%3."/>
      <w:lvlJc w:val="right"/>
      <w:pPr>
        <w:ind w:left="2857" w:hanging="180"/>
      </w:pPr>
    </w:lvl>
    <w:lvl w:ilvl="3" w:tplc="F3242E98">
      <w:start w:val="1"/>
      <w:numFmt w:val="decimal"/>
      <w:lvlText w:val="%4."/>
      <w:lvlJc w:val="left"/>
      <w:pPr>
        <w:ind w:left="3577" w:hanging="360"/>
      </w:pPr>
    </w:lvl>
    <w:lvl w:ilvl="4" w:tplc="DCB6E2B0">
      <w:start w:val="1"/>
      <w:numFmt w:val="lowerLetter"/>
      <w:lvlText w:val="%5."/>
      <w:lvlJc w:val="left"/>
      <w:pPr>
        <w:ind w:left="4297" w:hanging="360"/>
      </w:pPr>
    </w:lvl>
    <w:lvl w:ilvl="5" w:tplc="25C44A64">
      <w:start w:val="1"/>
      <w:numFmt w:val="lowerRoman"/>
      <w:lvlText w:val="%6."/>
      <w:lvlJc w:val="right"/>
      <w:pPr>
        <w:ind w:left="5017" w:hanging="180"/>
      </w:pPr>
    </w:lvl>
    <w:lvl w:ilvl="6" w:tplc="3F3E91B2">
      <w:start w:val="1"/>
      <w:numFmt w:val="decimal"/>
      <w:lvlText w:val="%7."/>
      <w:lvlJc w:val="left"/>
      <w:pPr>
        <w:ind w:left="5737" w:hanging="360"/>
      </w:pPr>
    </w:lvl>
    <w:lvl w:ilvl="7" w:tplc="C9147DD0">
      <w:start w:val="1"/>
      <w:numFmt w:val="lowerLetter"/>
      <w:lvlText w:val="%8."/>
      <w:lvlJc w:val="left"/>
      <w:pPr>
        <w:ind w:left="6457" w:hanging="360"/>
      </w:pPr>
    </w:lvl>
    <w:lvl w:ilvl="8" w:tplc="F64EC036">
      <w:start w:val="1"/>
      <w:numFmt w:val="lowerRoman"/>
      <w:lvlText w:val="%9."/>
      <w:lvlJc w:val="right"/>
      <w:pPr>
        <w:ind w:left="7177" w:hanging="180"/>
      </w:pPr>
    </w:lvl>
  </w:abstractNum>
  <w:abstractNum w:abstractNumId="3" w15:restartNumberingAfterBreak="0">
    <w:nsid w:val="400701D3"/>
    <w:multiLevelType w:val="hybridMultilevel"/>
    <w:tmpl w:val="4EC2C912"/>
    <w:lvl w:ilvl="0" w:tplc="7480AD74">
      <w:start w:val="1"/>
      <w:numFmt w:val="decimal"/>
      <w:lvlText w:val="%1."/>
      <w:lvlJc w:val="left"/>
      <w:pPr>
        <w:ind w:left="2126" w:hanging="360"/>
      </w:pPr>
    </w:lvl>
    <w:lvl w:ilvl="1" w:tplc="DCD8D0EA">
      <w:start w:val="1"/>
      <w:numFmt w:val="lowerLetter"/>
      <w:lvlText w:val="%2."/>
      <w:lvlJc w:val="left"/>
      <w:pPr>
        <w:ind w:left="2846" w:hanging="360"/>
      </w:pPr>
    </w:lvl>
    <w:lvl w:ilvl="2" w:tplc="3104C90E">
      <w:start w:val="1"/>
      <w:numFmt w:val="lowerRoman"/>
      <w:lvlText w:val="%3."/>
      <w:lvlJc w:val="right"/>
      <w:pPr>
        <w:ind w:left="3566" w:hanging="180"/>
      </w:pPr>
    </w:lvl>
    <w:lvl w:ilvl="3" w:tplc="95FA401C">
      <w:start w:val="1"/>
      <w:numFmt w:val="decimal"/>
      <w:lvlText w:val="%4."/>
      <w:lvlJc w:val="left"/>
      <w:pPr>
        <w:ind w:left="4286" w:hanging="360"/>
      </w:pPr>
    </w:lvl>
    <w:lvl w:ilvl="4" w:tplc="0360ECA4">
      <w:start w:val="1"/>
      <w:numFmt w:val="lowerLetter"/>
      <w:lvlText w:val="%5."/>
      <w:lvlJc w:val="left"/>
      <w:pPr>
        <w:ind w:left="5006" w:hanging="360"/>
      </w:pPr>
    </w:lvl>
    <w:lvl w:ilvl="5" w:tplc="18B8D386">
      <w:start w:val="1"/>
      <w:numFmt w:val="lowerRoman"/>
      <w:lvlText w:val="%6."/>
      <w:lvlJc w:val="right"/>
      <w:pPr>
        <w:ind w:left="5726" w:hanging="180"/>
      </w:pPr>
    </w:lvl>
    <w:lvl w:ilvl="6" w:tplc="4906BE6A">
      <w:start w:val="1"/>
      <w:numFmt w:val="decimal"/>
      <w:lvlText w:val="%7."/>
      <w:lvlJc w:val="left"/>
      <w:pPr>
        <w:ind w:left="6446" w:hanging="360"/>
      </w:pPr>
    </w:lvl>
    <w:lvl w:ilvl="7" w:tplc="6318191C">
      <w:start w:val="1"/>
      <w:numFmt w:val="lowerLetter"/>
      <w:lvlText w:val="%8."/>
      <w:lvlJc w:val="left"/>
      <w:pPr>
        <w:ind w:left="7166" w:hanging="360"/>
      </w:pPr>
    </w:lvl>
    <w:lvl w:ilvl="8" w:tplc="A6A45898">
      <w:start w:val="1"/>
      <w:numFmt w:val="lowerRoman"/>
      <w:lvlText w:val="%9."/>
      <w:lvlJc w:val="right"/>
      <w:pPr>
        <w:ind w:left="7886" w:hanging="180"/>
      </w:pPr>
    </w:lvl>
  </w:abstractNum>
  <w:abstractNum w:abstractNumId="4" w15:restartNumberingAfterBreak="0">
    <w:nsid w:val="42115162"/>
    <w:multiLevelType w:val="hybridMultilevel"/>
    <w:tmpl w:val="D1E4D054"/>
    <w:lvl w:ilvl="0" w:tplc="9D680A02">
      <w:start w:val="1"/>
      <w:numFmt w:val="decimal"/>
      <w:lvlText w:val="%1."/>
      <w:lvlJc w:val="left"/>
      <w:pPr>
        <w:ind w:left="1417" w:hanging="360"/>
      </w:pPr>
    </w:lvl>
    <w:lvl w:ilvl="1" w:tplc="70AAAD9E">
      <w:start w:val="1"/>
      <w:numFmt w:val="lowerLetter"/>
      <w:lvlText w:val="%2."/>
      <w:lvlJc w:val="left"/>
      <w:pPr>
        <w:ind w:left="2137" w:hanging="360"/>
      </w:pPr>
    </w:lvl>
    <w:lvl w:ilvl="2" w:tplc="395262CE">
      <w:start w:val="1"/>
      <w:numFmt w:val="lowerRoman"/>
      <w:lvlText w:val="%3."/>
      <w:lvlJc w:val="right"/>
      <w:pPr>
        <w:ind w:left="2857" w:hanging="180"/>
      </w:pPr>
    </w:lvl>
    <w:lvl w:ilvl="3" w:tplc="038A1AB4">
      <w:start w:val="1"/>
      <w:numFmt w:val="decimal"/>
      <w:lvlText w:val="%4."/>
      <w:lvlJc w:val="left"/>
      <w:pPr>
        <w:ind w:left="3577" w:hanging="360"/>
      </w:pPr>
    </w:lvl>
    <w:lvl w:ilvl="4" w:tplc="CFA4675A">
      <w:start w:val="1"/>
      <w:numFmt w:val="lowerLetter"/>
      <w:lvlText w:val="%5."/>
      <w:lvlJc w:val="left"/>
      <w:pPr>
        <w:ind w:left="4297" w:hanging="360"/>
      </w:pPr>
    </w:lvl>
    <w:lvl w:ilvl="5" w:tplc="721610AA">
      <w:start w:val="1"/>
      <w:numFmt w:val="lowerRoman"/>
      <w:lvlText w:val="%6."/>
      <w:lvlJc w:val="right"/>
      <w:pPr>
        <w:ind w:left="5017" w:hanging="180"/>
      </w:pPr>
    </w:lvl>
    <w:lvl w:ilvl="6" w:tplc="8B7EF43C">
      <w:start w:val="1"/>
      <w:numFmt w:val="decimal"/>
      <w:lvlText w:val="%7."/>
      <w:lvlJc w:val="left"/>
      <w:pPr>
        <w:ind w:left="5737" w:hanging="360"/>
      </w:pPr>
    </w:lvl>
    <w:lvl w:ilvl="7" w:tplc="41D02BA2">
      <w:start w:val="1"/>
      <w:numFmt w:val="lowerLetter"/>
      <w:lvlText w:val="%8."/>
      <w:lvlJc w:val="left"/>
      <w:pPr>
        <w:ind w:left="6457" w:hanging="360"/>
      </w:pPr>
    </w:lvl>
    <w:lvl w:ilvl="8" w:tplc="61A2F0E6">
      <w:start w:val="1"/>
      <w:numFmt w:val="lowerRoman"/>
      <w:lvlText w:val="%9."/>
      <w:lvlJc w:val="right"/>
      <w:pPr>
        <w:ind w:left="7177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34F9"/>
    <w:rsid w:val="00282DE7"/>
    <w:rsid w:val="006E127F"/>
    <w:rsid w:val="00C634F9"/>
    <w:rsid w:val="00D84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9B583E-14D5-43CA-BB0D-79D47B116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c">
    <w:name w:val="caption"/>
    <w:basedOn w:val="a"/>
    <w:next w:val="a"/>
    <w:link w:val="ad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d">
    <w:name w:val="Название объекта Знак"/>
    <w:link w:val="ac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image" Target="media/image70.png"/><Relationship Id="rId42" Type="http://schemas.openxmlformats.org/officeDocument/2006/relationships/image" Target="media/image18.png"/><Relationship Id="rId47" Type="http://schemas.openxmlformats.org/officeDocument/2006/relationships/image" Target="media/image200.png"/><Relationship Id="rId63" Type="http://schemas.openxmlformats.org/officeDocument/2006/relationships/image" Target="media/image280.png"/><Relationship Id="rId6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image" Target="media/image111.png"/><Relationship Id="rId11" Type="http://schemas.openxmlformats.org/officeDocument/2006/relationships/image" Target="media/image210.pn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50.png"/><Relationship Id="rId40" Type="http://schemas.openxmlformats.org/officeDocument/2006/relationships/image" Target="media/image17.png"/><Relationship Id="rId45" Type="http://schemas.openxmlformats.org/officeDocument/2006/relationships/image" Target="media/image190.png"/><Relationship Id="rId53" Type="http://schemas.openxmlformats.org/officeDocument/2006/relationships/image" Target="media/image230.png"/><Relationship Id="rId58" Type="http://schemas.openxmlformats.org/officeDocument/2006/relationships/image" Target="media/image26.png"/><Relationship Id="rId66" Type="http://schemas.openxmlformats.org/officeDocument/2006/relationships/image" Target="media/image30.png"/><Relationship Id="rId74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270.png"/><Relationship Id="rId19" Type="http://schemas.openxmlformats.org/officeDocument/2006/relationships/image" Target="media/image60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image" Target="media/image140.png"/><Relationship Id="rId43" Type="http://schemas.openxmlformats.org/officeDocument/2006/relationships/image" Target="media/image180.png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image" Target="media/image29.png"/><Relationship Id="rId69" Type="http://schemas.openxmlformats.org/officeDocument/2006/relationships/image" Target="media/image310.png"/><Relationship Id="rId51" Type="http://schemas.openxmlformats.org/officeDocument/2006/relationships/image" Target="media/image220.png"/><Relationship Id="rId72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50.png"/><Relationship Id="rId25" Type="http://schemas.openxmlformats.org/officeDocument/2006/relationships/image" Target="media/image90.png"/><Relationship Id="rId33" Type="http://schemas.openxmlformats.org/officeDocument/2006/relationships/image" Target="media/image130.png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59" Type="http://schemas.openxmlformats.org/officeDocument/2006/relationships/image" Target="media/image260.png"/><Relationship Id="rId67" Type="http://schemas.openxmlformats.org/officeDocument/2006/relationships/image" Target="media/image300.png"/><Relationship Id="rId20" Type="http://schemas.openxmlformats.org/officeDocument/2006/relationships/image" Target="media/image7.png"/><Relationship Id="rId41" Type="http://schemas.openxmlformats.org/officeDocument/2006/relationships/image" Target="media/image170.png"/><Relationship Id="rId54" Type="http://schemas.openxmlformats.org/officeDocument/2006/relationships/image" Target="media/image24.png"/><Relationship Id="rId62" Type="http://schemas.openxmlformats.org/officeDocument/2006/relationships/image" Target="media/image28.png"/><Relationship Id="rId70" Type="http://schemas.openxmlformats.org/officeDocument/2006/relationships/image" Target="media/image32.png"/><Relationship Id="rId75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40.png"/><Relationship Id="rId23" Type="http://schemas.openxmlformats.org/officeDocument/2006/relationships/image" Target="media/image80.png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11.png"/><Relationship Id="rId57" Type="http://schemas.openxmlformats.org/officeDocument/2006/relationships/image" Target="media/image250.png"/><Relationship Id="rId10" Type="http://schemas.openxmlformats.org/officeDocument/2006/relationships/image" Target="media/image2.png"/><Relationship Id="rId31" Type="http://schemas.openxmlformats.org/officeDocument/2006/relationships/image" Target="media/image120.png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60" Type="http://schemas.openxmlformats.org/officeDocument/2006/relationships/image" Target="media/image27.png"/><Relationship Id="rId65" Type="http://schemas.openxmlformats.org/officeDocument/2006/relationships/image" Target="media/image290.png"/><Relationship Id="rId73" Type="http://schemas.openxmlformats.org/officeDocument/2006/relationships/image" Target="media/image330.png"/><Relationship Id="rId4" Type="http://schemas.openxmlformats.org/officeDocument/2006/relationships/webSettings" Target="webSettings.xml"/><Relationship Id="rId9" Type="http://schemas.openxmlformats.org/officeDocument/2006/relationships/image" Target="media/image110.png"/><Relationship Id="rId13" Type="http://schemas.openxmlformats.org/officeDocument/2006/relationships/image" Target="media/image34.png"/><Relationship Id="rId18" Type="http://schemas.openxmlformats.org/officeDocument/2006/relationships/image" Target="media/image6.png"/><Relationship Id="rId39" Type="http://schemas.openxmlformats.org/officeDocument/2006/relationships/image" Target="media/image160.png"/><Relationship Id="rId34" Type="http://schemas.openxmlformats.org/officeDocument/2006/relationships/image" Target="media/image14.png"/><Relationship Id="rId50" Type="http://schemas.openxmlformats.org/officeDocument/2006/relationships/image" Target="media/image22.png"/><Relationship Id="rId55" Type="http://schemas.openxmlformats.org/officeDocument/2006/relationships/image" Target="media/image240.png"/><Relationship Id="rId7" Type="http://schemas.openxmlformats.org/officeDocument/2006/relationships/image" Target="media/image1.png"/><Relationship Id="rId71" Type="http://schemas.openxmlformats.org/officeDocument/2006/relationships/image" Target="media/image320.png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14</Pages>
  <Words>1411</Words>
  <Characters>8044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Мария</cp:lastModifiedBy>
  <cp:revision>11</cp:revision>
  <dcterms:created xsi:type="dcterms:W3CDTF">2025-10-29T04:48:00Z</dcterms:created>
  <dcterms:modified xsi:type="dcterms:W3CDTF">2025-10-29T05:38:00Z</dcterms:modified>
</cp:coreProperties>
</file>